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DEA" w:rsidRPr="00DD4ACD" w:rsidRDefault="003A2266" w:rsidP="00647C1F">
      <w:pPr>
        <w:spacing w:line="280" w:lineRule="exact"/>
        <w:ind w:left="-113" w:right="-113"/>
        <w:rPr>
          <w:rFonts w:ascii="Verdana" w:hAnsi="Verdana" w:cs="Arial"/>
          <w:b/>
          <w:szCs w:val="22"/>
        </w:rPr>
      </w:pPr>
      <w:r>
        <w:rPr>
          <w:rFonts w:ascii="Verdana" w:hAnsi="Verdana" w:cs="Arial"/>
          <w:b/>
          <w:szCs w:val="22"/>
        </w:rPr>
        <w:t>DYNAMIC</w:t>
      </w:r>
      <w:r w:rsidR="00032609" w:rsidRPr="00DD4ACD">
        <w:rPr>
          <w:rFonts w:ascii="Verdana" w:hAnsi="Verdana" w:cs="Arial"/>
          <w:b/>
          <w:szCs w:val="22"/>
        </w:rPr>
        <w:t xml:space="preserve"> RISK </w:t>
      </w:r>
      <w:r w:rsidR="008866D7">
        <w:rPr>
          <w:rFonts w:ascii="Verdana" w:hAnsi="Verdana" w:cs="Arial"/>
          <w:b/>
          <w:szCs w:val="22"/>
        </w:rPr>
        <w:t xml:space="preserve">ASSESSMENT – IDENTIFICATION OF PRIORITIES </w:t>
      </w:r>
    </w:p>
    <w:p w:rsidR="004C5DEA" w:rsidRPr="00DD4ACD" w:rsidRDefault="004C5DEA" w:rsidP="004C5DEA">
      <w:pPr>
        <w:spacing w:line="280" w:lineRule="exact"/>
        <w:ind w:left="-113" w:right="-113"/>
        <w:rPr>
          <w:rFonts w:ascii="Verdana" w:hAnsi="Verdana" w:cs="Arial"/>
          <w:szCs w:val="22"/>
        </w:rPr>
      </w:pPr>
    </w:p>
    <w:p w:rsidR="004C5DEA" w:rsidRPr="00DD4ACD" w:rsidRDefault="00647C1F" w:rsidP="004C5DEA">
      <w:pPr>
        <w:spacing w:line="280" w:lineRule="exact"/>
        <w:ind w:left="-113" w:right="-113"/>
        <w:rPr>
          <w:rFonts w:ascii="Verdana" w:hAnsi="Verdana" w:cs="Arial"/>
          <w:szCs w:val="22"/>
        </w:rPr>
      </w:pPr>
      <w:r w:rsidRPr="00DD4ACD">
        <w:rPr>
          <w:rFonts w:ascii="Verdana" w:hAnsi="Verdana" w:cs="Arial"/>
          <w:szCs w:val="22"/>
        </w:rPr>
        <w:t>In line with risk assessment and management throughout the University, t</w:t>
      </w:r>
      <w:r w:rsidR="004C5DEA" w:rsidRPr="00DD4ACD">
        <w:rPr>
          <w:rFonts w:ascii="Verdana" w:hAnsi="Verdana" w:cs="Arial"/>
          <w:szCs w:val="22"/>
        </w:rPr>
        <w:t xml:space="preserve">he scoring matrix </w:t>
      </w:r>
      <w:r w:rsidRPr="00DD4ACD">
        <w:rPr>
          <w:rFonts w:ascii="Verdana" w:hAnsi="Verdana" w:cs="Arial"/>
          <w:szCs w:val="22"/>
        </w:rPr>
        <w:t xml:space="preserve">tactical </w:t>
      </w:r>
      <w:r w:rsidR="00600536" w:rsidRPr="00DD4ACD">
        <w:rPr>
          <w:rFonts w:ascii="Verdana" w:hAnsi="Verdana" w:cs="Arial"/>
          <w:szCs w:val="22"/>
        </w:rPr>
        <w:t>risk is</w:t>
      </w:r>
      <w:r w:rsidR="004C5DEA" w:rsidRPr="00DD4ACD">
        <w:rPr>
          <w:rFonts w:ascii="Verdana" w:hAnsi="Verdana" w:cs="Arial"/>
          <w:szCs w:val="22"/>
        </w:rPr>
        <w:t xml:space="preserve"> as follows: </w:t>
      </w:r>
    </w:p>
    <w:p w:rsidR="004C5DEA" w:rsidRPr="00DD4ACD" w:rsidRDefault="004C5DEA" w:rsidP="004C5DEA">
      <w:pPr>
        <w:pStyle w:val="Heading4"/>
        <w:spacing w:line="280" w:lineRule="exact"/>
        <w:ind w:left="-113" w:right="-113"/>
        <w:rPr>
          <w:rFonts w:ascii="Verdana" w:hAnsi="Verdana" w:cs="Arial"/>
          <w:szCs w:val="22"/>
        </w:rPr>
      </w:pPr>
    </w:p>
    <w:p w:rsidR="004C5DEA" w:rsidRPr="00DD4ACD" w:rsidRDefault="004C5DEA" w:rsidP="004C5DEA">
      <w:pPr>
        <w:pStyle w:val="Heading4"/>
        <w:spacing w:line="280" w:lineRule="exact"/>
        <w:ind w:left="-113" w:right="-113"/>
        <w:rPr>
          <w:rFonts w:ascii="Verdana" w:hAnsi="Verdana" w:cs="Arial"/>
          <w:szCs w:val="22"/>
        </w:rPr>
      </w:pPr>
      <w:r w:rsidRPr="00DD4ACD">
        <w:rPr>
          <w:rFonts w:ascii="Verdana" w:hAnsi="Verdana" w:cs="Arial"/>
          <w:szCs w:val="22"/>
        </w:rPr>
        <w:t>Likelihood of risk</w:t>
      </w:r>
    </w:p>
    <w:p w:rsidR="004C5DEA" w:rsidRPr="00DD4ACD" w:rsidRDefault="004C5DEA" w:rsidP="004C5DEA">
      <w:pPr>
        <w:spacing w:line="280" w:lineRule="exact"/>
        <w:ind w:left="-113" w:right="-113"/>
        <w:rPr>
          <w:rFonts w:ascii="Verdana" w:hAnsi="Verdana" w:cs="Arial"/>
          <w:szCs w:val="22"/>
        </w:rPr>
      </w:pPr>
      <w:r w:rsidRPr="00DD4ACD">
        <w:rPr>
          <w:rFonts w:ascii="Verdana" w:hAnsi="Verdana" w:cs="Arial"/>
          <w:szCs w:val="22"/>
        </w:rPr>
        <w:t>1 – Very low</w:t>
      </w:r>
    </w:p>
    <w:p w:rsidR="004C5DEA" w:rsidRPr="00DD4ACD" w:rsidRDefault="004C5DEA" w:rsidP="004C5DEA">
      <w:pPr>
        <w:spacing w:line="280" w:lineRule="exact"/>
        <w:ind w:left="-113" w:right="-113"/>
        <w:rPr>
          <w:rFonts w:ascii="Verdana" w:hAnsi="Verdana" w:cs="Arial"/>
          <w:szCs w:val="22"/>
        </w:rPr>
      </w:pPr>
      <w:r w:rsidRPr="00DD4ACD">
        <w:rPr>
          <w:rFonts w:ascii="Verdana" w:hAnsi="Verdana" w:cs="Arial"/>
          <w:szCs w:val="22"/>
        </w:rPr>
        <w:t>2 – Low</w:t>
      </w:r>
    </w:p>
    <w:p w:rsidR="004C5DEA" w:rsidRPr="00DD4ACD" w:rsidRDefault="004C5DEA" w:rsidP="004C5DEA">
      <w:pPr>
        <w:spacing w:line="280" w:lineRule="exact"/>
        <w:ind w:left="-113" w:right="-113"/>
        <w:rPr>
          <w:rFonts w:ascii="Verdana" w:hAnsi="Verdana" w:cs="Arial"/>
          <w:szCs w:val="22"/>
        </w:rPr>
      </w:pPr>
      <w:r w:rsidRPr="00DD4ACD">
        <w:rPr>
          <w:rFonts w:ascii="Verdana" w:hAnsi="Verdana" w:cs="Arial"/>
          <w:szCs w:val="22"/>
        </w:rPr>
        <w:t>3 – Medium</w:t>
      </w:r>
    </w:p>
    <w:p w:rsidR="004C5DEA" w:rsidRPr="00DD4ACD" w:rsidRDefault="004C5DEA" w:rsidP="004C5DEA">
      <w:pPr>
        <w:spacing w:line="280" w:lineRule="exact"/>
        <w:ind w:left="-113" w:right="-113"/>
        <w:rPr>
          <w:rFonts w:ascii="Verdana" w:hAnsi="Verdana" w:cs="Arial"/>
          <w:szCs w:val="22"/>
        </w:rPr>
      </w:pPr>
      <w:r w:rsidRPr="00DD4ACD">
        <w:rPr>
          <w:rFonts w:ascii="Verdana" w:hAnsi="Verdana" w:cs="Arial"/>
          <w:szCs w:val="22"/>
        </w:rPr>
        <w:t>4 – High</w:t>
      </w:r>
    </w:p>
    <w:p w:rsidR="004C5DEA" w:rsidRPr="00DD4ACD" w:rsidRDefault="004C5DEA" w:rsidP="004C5DEA">
      <w:pPr>
        <w:spacing w:line="280" w:lineRule="exact"/>
        <w:ind w:left="-113" w:right="-113"/>
        <w:rPr>
          <w:rFonts w:ascii="Verdana" w:hAnsi="Verdana" w:cs="Arial"/>
          <w:szCs w:val="22"/>
        </w:rPr>
      </w:pPr>
      <w:r w:rsidRPr="00DD4ACD">
        <w:rPr>
          <w:rFonts w:ascii="Verdana" w:hAnsi="Verdana" w:cs="Arial"/>
          <w:szCs w:val="22"/>
        </w:rPr>
        <w:t>5 – Very high</w:t>
      </w:r>
    </w:p>
    <w:p w:rsidR="004C5DEA" w:rsidRPr="00DD4ACD" w:rsidRDefault="004C5DEA" w:rsidP="004C5DEA">
      <w:pPr>
        <w:spacing w:line="280" w:lineRule="exact"/>
        <w:ind w:left="-113" w:right="-113"/>
        <w:rPr>
          <w:rFonts w:ascii="Verdana" w:hAnsi="Verdana" w:cs="Arial"/>
          <w:i/>
          <w:szCs w:val="22"/>
        </w:rPr>
      </w:pPr>
      <w:r w:rsidRPr="00DD4ACD">
        <w:rPr>
          <w:rFonts w:ascii="Verdana" w:hAnsi="Verdana" w:cs="Arial"/>
          <w:i/>
          <w:szCs w:val="22"/>
        </w:rPr>
        <w:t xml:space="preserve">If likelihood was assessed as very low (e.g. earthquake) it could be </w:t>
      </w:r>
      <w:bookmarkStart w:id="0" w:name="_GoBack"/>
      <w:bookmarkEnd w:id="0"/>
      <w:r w:rsidRPr="00DD4ACD">
        <w:rPr>
          <w:rFonts w:ascii="Verdana" w:hAnsi="Verdana" w:cs="Arial"/>
          <w:i/>
          <w:szCs w:val="22"/>
        </w:rPr>
        <w:t>given a score of “less than 1” such that even highest impact risks could attract on overall score of “less than 5”.</w:t>
      </w:r>
    </w:p>
    <w:p w:rsidR="004C5DEA" w:rsidRPr="00DD4ACD" w:rsidRDefault="004C5DEA" w:rsidP="004C5DEA">
      <w:pPr>
        <w:spacing w:line="280" w:lineRule="exact"/>
        <w:ind w:left="-113" w:right="-113"/>
        <w:rPr>
          <w:rFonts w:ascii="Verdana" w:hAnsi="Verdana" w:cs="Arial"/>
          <w:szCs w:val="22"/>
        </w:rPr>
      </w:pPr>
    </w:p>
    <w:p w:rsidR="004C5DEA" w:rsidRPr="00DD4ACD" w:rsidRDefault="004C5DEA" w:rsidP="004C5DEA">
      <w:pPr>
        <w:pStyle w:val="Heading1"/>
        <w:spacing w:line="280" w:lineRule="exact"/>
        <w:ind w:left="-113" w:right="-113"/>
        <w:rPr>
          <w:rFonts w:ascii="Verdana" w:hAnsi="Verdana" w:cs="Arial"/>
          <w:szCs w:val="22"/>
        </w:rPr>
      </w:pPr>
      <w:r w:rsidRPr="00DD4ACD">
        <w:rPr>
          <w:rFonts w:ascii="Verdana" w:hAnsi="Verdana" w:cs="Arial"/>
          <w:szCs w:val="22"/>
        </w:rPr>
        <w:t>Impact of risk</w:t>
      </w:r>
    </w:p>
    <w:p w:rsidR="004C5DEA" w:rsidRPr="00DD4ACD" w:rsidRDefault="004C5DEA" w:rsidP="004C5DEA">
      <w:pPr>
        <w:pStyle w:val="BodyText2"/>
        <w:spacing w:line="280" w:lineRule="exact"/>
        <w:ind w:left="-113" w:right="-113"/>
        <w:rPr>
          <w:rFonts w:ascii="Verdana" w:hAnsi="Verdana" w:cs="Arial"/>
          <w:sz w:val="22"/>
          <w:szCs w:val="22"/>
        </w:rPr>
      </w:pPr>
      <w:r w:rsidRPr="00DD4ACD">
        <w:rPr>
          <w:rFonts w:ascii="Verdana" w:hAnsi="Verdana" w:cs="Arial"/>
          <w:sz w:val="22"/>
          <w:szCs w:val="22"/>
        </w:rPr>
        <w:t>1 – Insignificant</w:t>
      </w:r>
    </w:p>
    <w:p w:rsidR="004C5DEA" w:rsidRPr="00DD4ACD" w:rsidRDefault="004C5DEA" w:rsidP="004C5DEA">
      <w:pPr>
        <w:pStyle w:val="BodyText2"/>
        <w:spacing w:line="280" w:lineRule="exact"/>
        <w:ind w:left="-113" w:right="-113"/>
        <w:rPr>
          <w:rFonts w:ascii="Verdana" w:hAnsi="Verdana" w:cs="Arial"/>
          <w:sz w:val="22"/>
          <w:szCs w:val="22"/>
        </w:rPr>
      </w:pPr>
      <w:r w:rsidRPr="00DD4ACD">
        <w:rPr>
          <w:rFonts w:ascii="Verdana" w:hAnsi="Verdana" w:cs="Arial"/>
          <w:sz w:val="22"/>
          <w:szCs w:val="22"/>
        </w:rPr>
        <w:t>2 – Minor</w:t>
      </w:r>
    </w:p>
    <w:p w:rsidR="004C5DEA" w:rsidRPr="00DD4ACD" w:rsidRDefault="004C5DEA" w:rsidP="004C5DEA">
      <w:pPr>
        <w:pStyle w:val="BodyText2"/>
        <w:spacing w:line="280" w:lineRule="exact"/>
        <w:ind w:left="-113" w:right="-113"/>
        <w:rPr>
          <w:rFonts w:ascii="Verdana" w:hAnsi="Verdana" w:cs="Arial"/>
          <w:sz w:val="22"/>
          <w:szCs w:val="22"/>
        </w:rPr>
      </w:pPr>
      <w:r w:rsidRPr="00DD4ACD">
        <w:rPr>
          <w:rFonts w:ascii="Verdana" w:hAnsi="Verdana" w:cs="Arial"/>
          <w:sz w:val="22"/>
          <w:szCs w:val="22"/>
        </w:rPr>
        <w:t>3 – Moderate</w:t>
      </w:r>
    </w:p>
    <w:p w:rsidR="004C5DEA" w:rsidRPr="00DD4ACD" w:rsidRDefault="004C5DEA" w:rsidP="004C5DEA">
      <w:pPr>
        <w:pStyle w:val="BodyText2"/>
        <w:spacing w:line="280" w:lineRule="exact"/>
        <w:ind w:left="-113" w:right="-113"/>
        <w:rPr>
          <w:rFonts w:ascii="Verdana" w:hAnsi="Verdana" w:cs="Arial"/>
          <w:sz w:val="22"/>
          <w:szCs w:val="22"/>
        </w:rPr>
      </w:pPr>
      <w:r w:rsidRPr="00DD4ACD">
        <w:rPr>
          <w:rFonts w:ascii="Verdana" w:hAnsi="Verdana" w:cs="Arial"/>
          <w:sz w:val="22"/>
          <w:szCs w:val="22"/>
        </w:rPr>
        <w:t>4 – Serious</w:t>
      </w:r>
    </w:p>
    <w:p w:rsidR="004C5DEA" w:rsidRPr="00DD4ACD" w:rsidRDefault="004C5DEA" w:rsidP="004C5DEA">
      <w:pPr>
        <w:pStyle w:val="BodyText2"/>
        <w:spacing w:line="280" w:lineRule="exact"/>
        <w:ind w:left="-113" w:right="-113"/>
        <w:rPr>
          <w:rFonts w:ascii="Verdana" w:hAnsi="Verdana" w:cs="Arial"/>
          <w:sz w:val="22"/>
          <w:szCs w:val="22"/>
        </w:rPr>
      </w:pPr>
      <w:r w:rsidRPr="00DD4ACD">
        <w:rPr>
          <w:rFonts w:ascii="Verdana" w:hAnsi="Verdana" w:cs="Arial"/>
          <w:sz w:val="22"/>
          <w:szCs w:val="22"/>
        </w:rPr>
        <w:t>5 – Very serious</w:t>
      </w:r>
    </w:p>
    <w:p w:rsidR="004C5DEA" w:rsidRPr="00DD4ACD" w:rsidRDefault="004C5DEA" w:rsidP="004C5DEA">
      <w:pPr>
        <w:spacing w:line="280" w:lineRule="exact"/>
        <w:ind w:left="-113" w:right="-113"/>
        <w:rPr>
          <w:rFonts w:ascii="Verdana" w:hAnsi="Verdana" w:cs="Arial"/>
          <w:szCs w:val="22"/>
        </w:rPr>
      </w:pPr>
    </w:p>
    <w:p w:rsidR="00546D91" w:rsidRPr="00DD4ACD" w:rsidRDefault="00600536">
      <w:pPr>
        <w:rPr>
          <w:rFonts w:ascii="Verdana" w:hAnsi="Verdana"/>
          <w:szCs w:val="22"/>
        </w:rPr>
      </w:pPr>
      <w:r w:rsidRPr="00DD4ACD">
        <w:rPr>
          <w:rFonts w:ascii="Verdana" w:hAnsi="Verdana"/>
          <w:szCs w:val="22"/>
        </w:rPr>
        <w:t>The Silver Team should identify the key risks likely to arise from the particular emergency with which they are dealing.  They should then agree Likelihood and Impact scores for each of those risks.  This exercise will show which issues are priorities for the Silver Team to address, in line with Gold’s strategy.  The Silver Team should then identify action that they can take to mitigate or eliminate those risks.  Once those actions have been completed, the Likelihood and Impact of that particular ri</w:t>
      </w:r>
      <w:r w:rsidR="008866D7">
        <w:rPr>
          <w:rFonts w:ascii="Verdana" w:hAnsi="Verdana"/>
          <w:szCs w:val="22"/>
        </w:rPr>
        <w:t>s</w:t>
      </w:r>
      <w:r w:rsidRPr="00DD4ACD">
        <w:rPr>
          <w:rFonts w:ascii="Verdana" w:hAnsi="Verdana"/>
          <w:szCs w:val="22"/>
        </w:rPr>
        <w:t>k can be reassessed.</w:t>
      </w:r>
    </w:p>
    <w:p w:rsidR="00600536" w:rsidRPr="00DD4ACD" w:rsidRDefault="00600536">
      <w:pPr>
        <w:rPr>
          <w:rFonts w:ascii="Verdana" w:hAnsi="Verdana"/>
          <w:szCs w:val="22"/>
        </w:rPr>
      </w:pPr>
    </w:p>
    <w:p w:rsidR="00600536" w:rsidRPr="00DD4ACD" w:rsidRDefault="00600536">
      <w:pPr>
        <w:rPr>
          <w:rFonts w:ascii="Verdana" w:hAnsi="Verdana"/>
          <w:szCs w:val="22"/>
        </w:rPr>
      </w:pPr>
      <w:r w:rsidRPr="00DD4ACD">
        <w:rPr>
          <w:rFonts w:ascii="Verdana" w:hAnsi="Verdana"/>
          <w:szCs w:val="22"/>
        </w:rPr>
        <w:t xml:space="preserve">The </w:t>
      </w:r>
      <w:r w:rsidR="003A2266">
        <w:rPr>
          <w:rFonts w:ascii="Verdana" w:hAnsi="Verdana"/>
          <w:szCs w:val="22"/>
        </w:rPr>
        <w:t>Dynamic</w:t>
      </w:r>
      <w:r w:rsidRPr="00DD4ACD">
        <w:rPr>
          <w:rFonts w:ascii="Verdana" w:hAnsi="Verdana"/>
          <w:szCs w:val="22"/>
        </w:rPr>
        <w:t xml:space="preserve"> Risk Register should be reviewed at each meeting of the Silver Team and each iteration of the Register should be timed and dated.  This will </w:t>
      </w:r>
      <w:r w:rsidR="00B90318" w:rsidRPr="00DD4ACD">
        <w:rPr>
          <w:rFonts w:ascii="Verdana" w:hAnsi="Verdana"/>
          <w:szCs w:val="22"/>
        </w:rPr>
        <w:t>provide a record of the rationale behind decisions taken, judgements taken in the light of what was known at the time and what was done to address identified risks.</w:t>
      </w:r>
    </w:p>
    <w:p w:rsidR="00B90318" w:rsidRPr="00DD4ACD" w:rsidRDefault="00B90318">
      <w:pPr>
        <w:rPr>
          <w:rFonts w:ascii="Verdana" w:hAnsi="Verdana"/>
          <w:szCs w:val="22"/>
        </w:rPr>
      </w:pPr>
    </w:p>
    <w:p w:rsidR="00B90318" w:rsidRPr="00DD4ACD" w:rsidRDefault="00B6566A">
      <w:pPr>
        <w:rPr>
          <w:rFonts w:ascii="Verdana" w:hAnsi="Verdana"/>
          <w:szCs w:val="22"/>
        </w:rPr>
      </w:pPr>
      <w:r w:rsidRPr="00DD4ACD">
        <w:rPr>
          <w:rFonts w:ascii="Verdana" w:hAnsi="Verdana"/>
          <w:szCs w:val="22"/>
        </w:rPr>
        <w:t xml:space="preserve">A format for a </w:t>
      </w:r>
      <w:r w:rsidR="003A2266">
        <w:rPr>
          <w:rFonts w:ascii="Verdana" w:hAnsi="Verdana"/>
          <w:szCs w:val="22"/>
        </w:rPr>
        <w:t>Dynamic</w:t>
      </w:r>
      <w:r w:rsidRPr="00DD4ACD">
        <w:rPr>
          <w:rFonts w:ascii="Verdana" w:hAnsi="Verdana"/>
          <w:szCs w:val="22"/>
        </w:rPr>
        <w:t xml:space="preserve"> Risk Register is shown at Appendix A</w:t>
      </w:r>
    </w:p>
    <w:p w:rsidR="00B6566A" w:rsidRPr="00DD4ACD" w:rsidRDefault="00B6566A">
      <w:pPr>
        <w:spacing w:after="200" w:line="276" w:lineRule="auto"/>
        <w:rPr>
          <w:rFonts w:ascii="Verdana" w:hAnsi="Verdana"/>
          <w:szCs w:val="22"/>
        </w:rPr>
      </w:pPr>
      <w:r w:rsidRPr="00DD4ACD">
        <w:rPr>
          <w:rFonts w:ascii="Verdana" w:hAnsi="Verdana"/>
          <w:szCs w:val="22"/>
        </w:rPr>
        <w:br w:type="page"/>
      </w:r>
    </w:p>
    <w:p w:rsidR="00B6566A" w:rsidRPr="00DD4ACD" w:rsidRDefault="00540BDF">
      <w:pPr>
        <w:rPr>
          <w:rFonts w:ascii="Verdana" w:hAnsi="Verdana"/>
          <w:b/>
          <w:szCs w:val="22"/>
        </w:rPr>
      </w:pPr>
      <w:r w:rsidRPr="00DD4ACD">
        <w:rPr>
          <w:rFonts w:ascii="Verdana" w:hAnsi="Verdana"/>
          <w:b/>
          <w:szCs w:val="22"/>
        </w:rPr>
        <w:lastRenderedPageBreak/>
        <w:t>Appendix A</w:t>
      </w:r>
      <w:r w:rsidRPr="00DD4ACD">
        <w:rPr>
          <w:rFonts w:ascii="Verdana" w:hAnsi="Verdana"/>
          <w:b/>
          <w:szCs w:val="22"/>
        </w:rPr>
        <w:tab/>
      </w:r>
      <w:r w:rsidR="003A2266">
        <w:rPr>
          <w:rFonts w:ascii="Verdana" w:hAnsi="Verdana"/>
          <w:b/>
          <w:szCs w:val="22"/>
        </w:rPr>
        <w:tab/>
        <w:t>Dynamic</w:t>
      </w:r>
      <w:r w:rsidRPr="00DD4ACD">
        <w:rPr>
          <w:rFonts w:ascii="Verdana" w:hAnsi="Verdana"/>
          <w:b/>
          <w:szCs w:val="22"/>
        </w:rPr>
        <w:t xml:space="preserve"> Risk Register</w:t>
      </w:r>
    </w:p>
    <w:p w:rsidR="00A224C5" w:rsidRPr="00DD4ACD" w:rsidRDefault="00A224C5">
      <w:pPr>
        <w:rPr>
          <w:rFonts w:ascii="Verdana" w:hAnsi="Verdana"/>
          <w:b/>
          <w:szCs w:val="22"/>
        </w:rPr>
      </w:pPr>
    </w:p>
    <w:p w:rsidR="00540BDF" w:rsidRPr="00DD4ACD" w:rsidRDefault="00540BDF">
      <w:pPr>
        <w:rPr>
          <w:rFonts w:ascii="Verdana" w:hAnsi="Verdana"/>
          <w:szCs w:val="22"/>
        </w:rPr>
      </w:pPr>
    </w:p>
    <w:tbl>
      <w:tblPr>
        <w:tblStyle w:val="TableGrid"/>
        <w:tblW w:w="14410" w:type="dxa"/>
        <w:tblLayout w:type="fixed"/>
        <w:tblLook w:val="04A0" w:firstRow="1" w:lastRow="0" w:firstColumn="1" w:lastColumn="0" w:noHBand="0" w:noVBand="1"/>
      </w:tblPr>
      <w:tblGrid>
        <w:gridCol w:w="1101"/>
        <w:gridCol w:w="2835"/>
        <w:gridCol w:w="1378"/>
        <w:gridCol w:w="1031"/>
        <w:gridCol w:w="1134"/>
        <w:gridCol w:w="2835"/>
        <w:gridCol w:w="2694"/>
        <w:gridCol w:w="1402"/>
      </w:tblGrid>
      <w:tr w:rsidR="00A224C5" w:rsidRPr="00DD4ACD" w:rsidTr="00DD4ACD">
        <w:tc>
          <w:tcPr>
            <w:tcW w:w="1101" w:type="dxa"/>
          </w:tcPr>
          <w:p w:rsidR="00A224C5" w:rsidRPr="00DD4ACD" w:rsidRDefault="00A224C5" w:rsidP="00A224C5">
            <w:pPr>
              <w:jc w:val="center"/>
              <w:rPr>
                <w:rFonts w:ascii="Verdana" w:hAnsi="Verdana"/>
                <w:b/>
                <w:sz w:val="20"/>
              </w:rPr>
            </w:pPr>
            <w:r w:rsidRPr="00DD4ACD">
              <w:rPr>
                <w:rFonts w:ascii="Verdana" w:hAnsi="Verdana"/>
                <w:b/>
                <w:sz w:val="20"/>
              </w:rPr>
              <w:t>Risk number</w:t>
            </w:r>
          </w:p>
        </w:tc>
        <w:tc>
          <w:tcPr>
            <w:tcW w:w="2835" w:type="dxa"/>
          </w:tcPr>
          <w:p w:rsidR="00A224C5" w:rsidRPr="00DD4ACD" w:rsidRDefault="00A224C5" w:rsidP="00A224C5">
            <w:pPr>
              <w:jc w:val="center"/>
              <w:rPr>
                <w:rFonts w:ascii="Verdana" w:hAnsi="Verdana"/>
                <w:b/>
                <w:sz w:val="20"/>
              </w:rPr>
            </w:pPr>
            <w:r w:rsidRPr="00DD4ACD">
              <w:rPr>
                <w:rFonts w:ascii="Verdana" w:hAnsi="Verdana"/>
                <w:b/>
                <w:sz w:val="20"/>
              </w:rPr>
              <w:t>Description</w:t>
            </w:r>
          </w:p>
        </w:tc>
        <w:tc>
          <w:tcPr>
            <w:tcW w:w="1378" w:type="dxa"/>
          </w:tcPr>
          <w:p w:rsidR="00A224C5" w:rsidRPr="00DD4ACD" w:rsidRDefault="00A224C5" w:rsidP="00A224C5">
            <w:pPr>
              <w:jc w:val="center"/>
              <w:rPr>
                <w:rFonts w:ascii="Verdana" w:hAnsi="Verdana"/>
                <w:b/>
                <w:sz w:val="20"/>
              </w:rPr>
            </w:pPr>
            <w:r w:rsidRPr="00DD4ACD">
              <w:rPr>
                <w:rFonts w:ascii="Verdana" w:hAnsi="Verdana"/>
                <w:b/>
                <w:sz w:val="20"/>
              </w:rPr>
              <w:t>Likelihood</w:t>
            </w:r>
          </w:p>
          <w:p w:rsidR="00A224C5" w:rsidRPr="00DD4ACD" w:rsidRDefault="00A224C5" w:rsidP="00A224C5">
            <w:pPr>
              <w:jc w:val="center"/>
              <w:rPr>
                <w:rFonts w:ascii="Verdana" w:hAnsi="Verdana"/>
                <w:b/>
                <w:sz w:val="20"/>
              </w:rPr>
            </w:pPr>
            <w:r w:rsidRPr="00DD4ACD">
              <w:rPr>
                <w:rFonts w:ascii="Verdana" w:hAnsi="Verdana"/>
                <w:b/>
                <w:sz w:val="20"/>
              </w:rPr>
              <w:t>score</w:t>
            </w:r>
          </w:p>
        </w:tc>
        <w:tc>
          <w:tcPr>
            <w:tcW w:w="1031" w:type="dxa"/>
          </w:tcPr>
          <w:p w:rsidR="00A224C5" w:rsidRPr="00DD4ACD" w:rsidRDefault="00A224C5" w:rsidP="00A224C5">
            <w:pPr>
              <w:jc w:val="center"/>
              <w:rPr>
                <w:rFonts w:ascii="Verdana" w:hAnsi="Verdana"/>
                <w:b/>
                <w:sz w:val="20"/>
              </w:rPr>
            </w:pPr>
            <w:r w:rsidRPr="00DD4ACD">
              <w:rPr>
                <w:rFonts w:ascii="Verdana" w:hAnsi="Verdana"/>
                <w:b/>
                <w:sz w:val="20"/>
              </w:rPr>
              <w:t>Impact</w:t>
            </w:r>
          </w:p>
          <w:p w:rsidR="00A224C5" w:rsidRPr="00DD4ACD" w:rsidRDefault="00A224C5" w:rsidP="00A224C5">
            <w:pPr>
              <w:jc w:val="center"/>
              <w:rPr>
                <w:rFonts w:ascii="Verdana" w:hAnsi="Verdana"/>
                <w:b/>
                <w:sz w:val="20"/>
              </w:rPr>
            </w:pPr>
            <w:r w:rsidRPr="00DD4ACD">
              <w:rPr>
                <w:rFonts w:ascii="Verdana" w:hAnsi="Verdana"/>
                <w:b/>
                <w:sz w:val="20"/>
              </w:rPr>
              <w:t>score</w:t>
            </w:r>
          </w:p>
        </w:tc>
        <w:tc>
          <w:tcPr>
            <w:tcW w:w="1134" w:type="dxa"/>
          </w:tcPr>
          <w:p w:rsidR="00A224C5" w:rsidRPr="00DD4ACD" w:rsidRDefault="00A224C5" w:rsidP="00A224C5">
            <w:pPr>
              <w:jc w:val="center"/>
              <w:rPr>
                <w:rFonts w:ascii="Verdana" w:hAnsi="Verdana"/>
                <w:b/>
                <w:sz w:val="20"/>
              </w:rPr>
            </w:pPr>
            <w:r w:rsidRPr="00DD4ACD">
              <w:rPr>
                <w:rFonts w:ascii="Verdana" w:hAnsi="Verdana"/>
                <w:b/>
                <w:sz w:val="20"/>
              </w:rPr>
              <w:t>Overall score</w:t>
            </w:r>
          </w:p>
        </w:tc>
        <w:tc>
          <w:tcPr>
            <w:tcW w:w="2835" w:type="dxa"/>
          </w:tcPr>
          <w:p w:rsidR="00A224C5" w:rsidRPr="00DD4ACD" w:rsidRDefault="00A224C5" w:rsidP="00A224C5">
            <w:pPr>
              <w:jc w:val="center"/>
              <w:rPr>
                <w:rFonts w:ascii="Verdana" w:hAnsi="Verdana"/>
                <w:b/>
                <w:sz w:val="20"/>
              </w:rPr>
            </w:pPr>
            <w:r w:rsidRPr="00DD4ACD">
              <w:rPr>
                <w:rFonts w:ascii="Verdana" w:hAnsi="Verdana"/>
                <w:b/>
                <w:sz w:val="20"/>
              </w:rPr>
              <w:t>Proposed action to mitigate or eliminate risk</w:t>
            </w:r>
          </w:p>
        </w:tc>
        <w:tc>
          <w:tcPr>
            <w:tcW w:w="2694" w:type="dxa"/>
          </w:tcPr>
          <w:p w:rsidR="00A224C5" w:rsidRPr="00DD4ACD" w:rsidRDefault="00A224C5" w:rsidP="00A224C5">
            <w:pPr>
              <w:jc w:val="center"/>
              <w:rPr>
                <w:rFonts w:ascii="Verdana" w:hAnsi="Verdana"/>
                <w:b/>
                <w:sz w:val="20"/>
              </w:rPr>
            </w:pPr>
            <w:r w:rsidRPr="00DD4ACD">
              <w:rPr>
                <w:rFonts w:ascii="Verdana" w:hAnsi="Verdana"/>
                <w:b/>
                <w:sz w:val="20"/>
              </w:rPr>
              <w:t>Action taken to mitigate or eliminate risk</w:t>
            </w:r>
          </w:p>
        </w:tc>
        <w:tc>
          <w:tcPr>
            <w:tcW w:w="1402" w:type="dxa"/>
          </w:tcPr>
          <w:p w:rsidR="00A224C5" w:rsidRPr="00DD4ACD" w:rsidRDefault="00A224C5" w:rsidP="00A224C5">
            <w:pPr>
              <w:jc w:val="center"/>
              <w:rPr>
                <w:rFonts w:ascii="Verdana" w:hAnsi="Verdana"/>
                <w:b/>
                <w:sz w:val="20"/>
              </w:rPr>
            </w:pPr>
            <w:r w:rsidRPr="00DD4ACD">
              <w:rPr>
                <w:rFonts w:ascii="Verdana" w:hAnsi="Verdana"/>
                <w:b/>
                <w:sz w:val="20"/>
              </w:rPr>
              <w:t>Risk owner</w:t>
            </w:r>
          </w:p>
        </w:tc>
      </w:tr>
      <w:tr w:rsidR="00A224C5" w:rsidRPr="00DD4ACD" w:rsidTr="00DD4ACD">
        <w:tc>
          <w:tcPr>
            <w:tcW w:w="1101" w:type="dxa"/>
          </w:tcPr>
          <w:p w:rsidR="00A224C5" w:rsidRPr="00DD4ACD" w:rsidRDefault="00A224C5">
            <w:pPr>
              <w:rPr>
                <w:rFonts w:ascii="Verdana" w:hAnsi="Verdana"/>
                <w:szCs w:val="22"/>
              </w:rPr>
            </w:pPr>
          </w:p>
        </w:tc>
        <w:tc>
          <w:tcPr>
            <w:tcW w:w="2835" w:type="dxa"/>
          </w:tcPr>
          <w:p w:rsidR="00A224C5" w:rsidRPr="00DD4ACD" w:rsidRDefault="00A224C5">
            <w:pPr>
              <w:rPr>
                <w:rFonts w:ascii="Verdana" w:hAnsi="Verdana"/>
                <w:szCs w:val="22"/>
              </w:rPr>
            </w:pPr>
          </w:p>
        </w:tc>
        <w:tc>
          <w:tcPr>
            <w:tcW w:w="1378" w:type="dxa"/>
          </w:tcPr>
          <w:p w:rsidR="00A224C5" w:rsidRPr="00DD4ACD" w:rsidRDefault="00A224C5">
            <w:pPr>
              <w:rPr>
                <w:rFonts w:ascii="Verdana" w:hAnsi="Verdana"/>
                <w:szCs w:val="22"/>
              </w:rPr>
            </w:pPr>
          </w:p>
        </w:tc>
        <w:tc>
          <w:tcPr>
            <w:tcW w:w="1031" w:type="dxa"/>
          </w:tcPr>
          <w:p w:rsidR="00A224C5" w:rsidRPr="00DD4ACD" w:rsidRDefault="00A224C5">
            <w:pPr>
              <w:rPr>
                <w:rFonts w:ascii="Verdana" w:hAnsi="Verdana"/>
                <w:szCs w:val="22"/>
              </w:rPr>
            </w:pPr>
          </w:p>
        </w:tc>
        <w:tc>
          <w:tcPr>
            <w:tcW w:w="1134" w:type="dxa"/>
          </w:tcPr>
          <w:p w:rsidR="00A224C5" w:rsidRPr="00DD4ACD" w:rsidRDefault="00A224C5">
            <w:pPr>
              <w:rPr>
                <w:rFonts w:ascii="Verdana" w:hAnsi="Verdana"/>
                <w:szCs w:val="22"/>
              </w:rPr>
            </w:pPr>
          </w:p>
        </w:tc>
        <w:tc>
          <w:tcPr>
            <w:tcW w:w="2835" w:type="dxa"/>
          </w:tcPr>
          <w:p w:rsidR="00A224C5" w:rsidRPr="00DD4ACD" w:rsidRDefault="00A224C5">
            <w:pPr>
              <w:rPr>
                <w:rFonts w:ascii="Verdana" w:hAnsi="Verdana"/>
                <w:szCs w:val="22"/>
              </w:rPr>
            </w:pPr>
          </w:p>
        </w:tc>
        <w:tc>
          <w:tcPr>
            <w:tcW w:w="2694" w:type="dxa"/>
          </w:tcPr>
          <w:p w:rsidR="00A224C5" w:rsidRPr="00DD4ACD" w:rsidRDefault="00A224C5">
            <w:pPr>
              <w:rPr>
                <w:rFonts w:ascii="Verdana" w:hAnsi="Verdana"/>
                <w:szCs w:val="22"/>
              </w:rPr>
            </w:pPr>
          </w:p>
        </w:tc>
        <w:tc>
          <w:tcPr>
            <w:tcW w:w="1402" w:type="dxa"/>
          </w:tcPr>
          <w:p w:rsidR="00A224C5" w:rsidRPr="00DD4ACD" w:rsidRDefault="00A224C5">
            <w:pPr>
              <w:rPr>
                <w:rFonts w:ascii="Verdana" w:hAnsi="Verdana"/>
                <w:szCs w:val="22"/>
              </w:rPr>
            </w:pPr>
          </w:p>
        </w:tc>
      </w:tr>
      <w:tr w:rsidR="00A224C5" w:rsidRPr="00DD4ACD" w:rsidTr="00DD4ACD">
        <w:tc>
          <w:tcPr>
            <w:tcW w:w="1101" w:type="dxa"/>
          </w:tcPr>
          <w:p w:rsidR="00A224C5" w:rsidRPr="00DD4ACD" w:rsidRDefault="00A224C5">
            <w:pPr>
              <w:rPr>
                <w:rFonts w:ascii="Verdana" w:hAnsi="Verdana"/>
                <w:szCs w:val="22"/>
              </w:rPr>
            </w:pPr>
          </w:p>
        </w:tc>
        <w:tc>
          <w:tcPr>
            <w:tcW w:w="2835" w:type="dxa"/>
          </w:tcPr>
          <w:p w:rsidR="00A224C5" w:rsidRPr="00DD4ACD" w:rsidRDefault="00A224C5">
            <w:pPr>
              <w:rPr>
                <w:rFonts w:ascii="Verdana" w:hAnsi="Verdana"/>
                <w:szCs w:val="22"/>
              </w:rPr>
            </w:pPr>
          </w:p>
        </w:tc>
        <w:tc>
          <w:tcPr>
            <w:tcW w:w="1378" w:type="dxa"/>
          </w:tcPr>
          <w:p w:rsidR="00A224C5" w:rsidRPr="00DD4ACD" w:rsidRDefault="00A224C5">
            <w:pPr>
              <w:rPr>
                <w:rFonts w:ascii="Verdana" w:hAnsi="Verdana"/>
                <w:szCs w:val="22"/>
              </w:rPr>
            </w:pPr>
          </w:p>
        </w:tc>
        <w:tc>
          <w:tcPr>
            <w:tcW w:w="1031" w:type="dxa"/>
          </w:tcPr>
          <w:p w:rsidR="00A224C5" w:rsidRPr="00DD4ACD" w:rsidRDefault="00A224C5">
            <w:pPr>
              <w:rPr>
                <w:rFonts w:ascii="Verdana" w:hAnsi="Verdana"/>
                <w:szCs w:val="22"/>
              </w:rPr>
            </w:pPr>
          </w:p>
        </w:tc>
        <w:tc>
          <w:tcPr>
            <w:tcW w:w="1134" w:type="dxa"/>
          </w:tcPr>
          <w:p w:rsidR="00A224C5" w:rsidRPr="00DD4ACD" w:rsidRDefault="00A224C5">
            <w:pPr>
              <w:rPr>
                <w:rFonts w:ascii="Verdana" w:hAnsi="Verdana"/>
                <w:szCs w:val="22"/>
              </w:rPr>
            </w:pPr>
          </w:p>
        </w:tc>
        <w:tc>
          <w:tcPr>
            <w:tcW w:w="2835" w:type="dxa"/>
          </w:tcPr>
          <w:p w:rsidR="00A224C5" w:rsidRPr="00DD4ACD" w:rsidRDefault="00A224C5">
            <w:pPr>
              <w:rPr>
                <w:rFonts w:ascii="Verdana" w:hAnsi="Verdana"/>
                <w:szCs w:val="22"/>
              </w:rPr>
            </w:pPr>
          </w:p>
        </w:tc>
        <w:tc>
          <w:tcPr>
            <w:tcW w:w="2694" w:type="dxa"/>
          </w:tcPr>
          <w:p w:rsidR="00A224C5" w:rsidRPr="00DD4ACD" w:rsidRDefault="00A224C5">
            <w:pPr>
              <w:rPr>
                <w:rFonts w:ascii="Verdana" w:hAnsi="Verdana"/>
                <w:szCs w:val="22"/>
              </w:rPr>
            </w:pPr>
          </w:p>
        </w:tc>
        <w:tc>
          <w:tcPr>
            <w:tcW w:w="1402" w:type="dxa"/>
          </w:tcPr>
          <w:p w:rsidR="00A224C5" w:rsidRPr="00DD4ACD" w:rsidRDefault="00A224C5">
            <w:pPr>
              <w:rPr>
                <w:rFonts w:ascii="Verdana" w:hAnsi="Verdana"/>
                <w:szCs w:val="22"/>
              </w:rPr>
            </w:pPr>
          </w:p>
        </w:tc>
      </w:tr>
      <w:tr w:rsidR="00A224C5" w:rsidRPr="00DD4ACD" w:rsidTr="00DD4ACD">
        <w:tc>
          <w:tcPr>
            <w:tcW w:w="1101" w:type="dxa"/>
          </w:tcPr>
          <w:p w:rsidR="00A224C5" w:rsidRPr="00DD4ACD" w:rsidRDefault="00A224C5">
            <w:pPr>
              <w:rPr>
                <w:rFonts w:ascii="Verdana" w:hAnsi="Verdana"/>
                <w:szCs w:val="22"/>
              </w:rPr>
            </w:pPr>
          </w:p>
        </w:tc>
        <w:tc>
          <w:tcPr>
            <w:tcW w:w="2835" w:type="dxa"/>
          </w:tcPr>
          <w:p w:rsidR="00A224C5" w:rsidRPr="00DD4ACD" w:rsidRDefault="00A224C5">
            <w:pPr>
              <w:rPr>
                <w:rFonts w:ascii="Verdana" w:hAnsi="Verdana"/>
                <w:szCs w:val="22"/>
              </w:rPr>
            </w:pPr>
          </w:p>
        </w:tc>
        <w:tc>
          <w:tcPr>
            <w:tcW w:w="1378" w:type="dxa"/>
          </w:tcPr>
          <w:p w:rsidR="00A224C5" w:rsidRPr="00DD4ACD" w:rsidRDefault="00A224C5">
            <w:pPr>
              <w:rPr>
                <w:rFonts w:ascii="Verdana" w:hAnsi="Verdana"/>
                <w:szCs w:val="22"/>
              </w:rPr>
            </w:pPr>
          </w:p>
        </w:tc>
        <w:tc>
          <w:tcPr>
            <w:tcW w:w="1031" w:type="dxa"/>
          </w:tcPr>
          <w:p w:rsidR="00A224C5" w:rsidRPr="00DD4ACD" w:rsidRDefault="00A224C5">
            <w:pPr>
              <w:rPr>
                <w:rFonts w:ascii="Verdana" w:hAnsi="Verdana"/>
                <w:szCs w:val="22"/>
              </w:rPr>
            </w:pPr>
          </w:p>
        </w:tc>
        <w:tc>
          <w:tcPr>
            <w:tcW w:w="1134" w:type="dxa"/>
          </w:tcPr>
          <w:p w:rsidR="00A224C5" w:rsidRPr="00DD4ACD" w:rsidRDefault="00A224C5">
            <w:pPr>
              <w:rPr>
                <w:rFonts w:ascii="Verdana" w:hAnsi="Verdana"/>
                <w:szCs w:val="22"/>
              </w:rPr>
            </w:pPr>
          </w:p>
        </w:tc>
        <w:tc>
          <w:tcPr>
            <w:tcW w:w="2835" w:type="dxa"/>
          </w:tcPr>
          <w:p w:rsidR="00A224C5" w:rsidRPr="00DD4ACD" w:rsidRDefault="00A224C5">
            <w:pPr>
              <w:rPr>
                <w:rFonts w:ascii="Verdana" w:hAnsi="Verdana"/>
                <w:szCs w:val="22"/>
              </w:rPr>
            </w:pPr>
          </w:p>
        </w:tc>
        <w:tc>
          <w:tcPr>
            <w:tcW w:w="2694" w:type="dxa"/>
          </w:tcPr>
          <w:p w:rsidR="00A224C5" w:rsidRPr="00DD4ACD" w:rsidRDefault="00A224C5">
            <w:pPr>
              <w:rPr>
                <w:rFonts w:ascii="Verdana" w:hAnsi="Verdana"/>
                <w:szCs w:val="22"/>
              </w:rPr>
            </w:pPr>
          </w:p>
        </w:tc>
        <w:tc>
          <w:tcPr>
            <w:tcW w:w="1402" w:type="dxa"/>
          </w:tcPr>
          <w:p w:rsidR="00A224C5" w:rsidRPr="00DD4ACD" w:rsidRDefault="00A224C5">
            <w:pPr>
              <w:rPr>
                <w:rFonts w:ascii="Verdana" w:hAnsi="Verdana"/>
                <w:szCs w:val="22"/>
              </w:rPr>
            </w:pPr>
          </w:p>
        </w:tc>
      </w:tr>
      <w:tr w:rsidR="00A224C5" w:rsidRPr="00DD4ACD" w:rsidTr="00DD4ACD">
        <w:tc>
          <w:tcPr>
            <w:tcW w:w="1101" w:type="dxa"/>
          </w:tcPr>
          <w:p w:rsidR="00A224C5" w:rsidRPr="00DD4ACD" w:rsidRDefault="00A224C5">
            <w:pPr>
              <w:rPr>
                <w:rFonts w:ascii="Verdana" w:hAnsi="Verdana"/>
                <w:szCs w:val="22"/>
              </w:rPr>
            </w:pPr>
          </w:p>
        </w:tc>
        <w:tc>
          <w:tcPr>
            <w:tcW w:w="2835" w:type="dxa"/>
          </w:tcPr>
          <w:p w:rsidR="00A224C5" w:rsidRPr="00DD4ACD" w:rsidRDefault="00A224C5">
            <w:pPr>
              <w:rPr>
                <w:rFonts w:ascii="Verdana" w:hAnsi="Verdana"/>
                <w:szCs w:val="22"/>
              </w:rPr>
            </w:pPr>
          </w:p>
        </w:tc>
        <w:tc>
          <w:tcPr>
            <w:tcW w:w="1378" w:type="dxa"/>
          </w:tcPr>
          <w:p w:rsidR="00A224C5" w:rsidRPr="00DD4ACD" w:rsidRDefault="00A224C5">
            <w:pPr>
              <w:rPr>
                <w:rFonts w:ascii="Verdana" w:hAnsi="Verdana"/>
                <w:szCs w:val="22"/>
              </w:rPr>
            </w:pPr>
          </w:p>
        </w:tc>
        <w:tc>
          <w:tcPr>
            <w:tcW w:w="1031" w:type="dxa"/>
          </w:tcPr>
          <w:p w:rsidR="00A224C5" w:rsidRPr="00DD4ACD" w:rsidRDefault="00A224C5">
            <w:pPr>
              <w:rPr>
                <w:rFonts w:ascii="Verdana" w:hAnsi="Verdana"/>
                <w:szCs w:val="22"/>
              </w:rPr>
            </w:pPr>
          </w:p>
        </w:tc>
        <w:tc>
          <w:tcPr>
            <w:tcW w:w="1134" w:type="dxa"/>
          </w:tcPr>
          <w:p w:rsidR="00A224C5" w:rsidRPr="00DD4ACD" w:rsidRDefault="00A224C5">
            <w:pPr>
              <w:rPr>
                <w:rFonts w:ascii="Verdana" w:hAnsi="Verdana"/>
                <w:szCs w:val="22"/>
              </w:rPr>
            </w:pPr>
          </w:p>
        </w:tc>
        <w:tc>
          <w:tcPr>
            <w:tcW w:w="2835" w:type="dxa"/>
          </w:tcPr>
          <w:p w:rsidR="00A224C5" w:rsidRPr="00DD4ACD" w:rsidRDefault="00A224C5">
            <w:pPr>
              <w:rPr>
                <w:rFonts w:ascii="Verdana" w:hAnsi="Verdana"/>
                <w:szCs w:val="22"/>
              </w:rPr>
            </w:pPr>
          </w:p>
        </w:tc>
        <w:tc>
          <w:tcPr>
            <w:tcW w:w="2694" w:type="dxa"/>
          </w:tcPr>
          <w:p w:rsidR="00A224C5" w:rsidRPr="00DD4ACD" w:rsidRDefault="00A224C5">
            <w:pPr>
              <w:rPr>
                <w:rFonts w:ascii="Verdana" w:hAnsi="Verdana"/>
                <w:szCs w:val="22"/>
              </w:rPr>
            </w:pPr>
          </w:p>
        </w:tc>
        <w:tc>
          <w:tcPr>
            <w:tcW w:w="1402" w:type="dxa"/>
          </w:tcPr>
          <w:p w:rsidR="00A224C5" w:rsidRPr="00DD4ACD" w:rsidRDefault="00A224C5">
            <w:pPr>
              <w:rPr>
                <w:rFonts w:ascii="Verdana" w:hAnsi="Verdana"/>
                <w:szCs w:val="22"/>
              </w:rPr>
            </w:pPr>
          </w:p>
        </w:tc>
      </w:tr>
      <w:tr w:rsidR="00A224C5" w:rsidRPr="00DD4ACD" w:rsidTr="00DD4ACD">
        <w:tc>
          <w:tcPr>
            <w:tcW w:w="1101" w:type="dxa"/>
          </w:tcPr>
          <w:p w:rsidR="00A224C5" w:rsidRPr="00DD4ACD" w:rsidRDefault="00A224C5">
            <w:pPr>
              <w:rPr>
                <w:rFonts w:ascii="Verdana" w:hAnsi="Verdana"/>
                <w:szCs w:val="22"/>
              </w:rPr>
            </w:pPr>
          </w:p>
        </w:tc>
        <w:tc>
          <w:tcPr>
            <w:tcW w:w="2835" w:type="dxa"/>
          </w:tcPr>
          <w:p w:rsidR="00A224C5" w:rsidRPr="00DD4ACD" w:rsidRDefault="00A224C5">
            <w:pPr>
              <w:rPr>
                <w:rFonts w:ascii="Verdana" w:hAnsi="Verdana"/>
                <w:szCs w:val="22"/>
              </w:rPr>
            </w:pPr>
          </w:p>
        </w:tc>
        <w:tc>
          <w:tcPr>
            <w:tcW w:w="1378" w:type="dxa"/>
          </w:tcPr>
          <w:p w:rsidR="00A224C5" w:rsidRPr="00DD4ACD" w:rsidRDefault="00A224C5">
            <w:pPr>
              <w:rPr>
                <w:rFonts w:ascii="Verdana" w:hAnsi="Verdana"/>
                <w:szCs w:val="22"/>
              </w:rPr>
            </w:pPr>
          </w:p>
        </w:tc>
        <w:tc>
          <w:tcPr>
            <w:tcW w:w="1031" w:type="dxa"/>
          </w:tcPr>
          <w:p w:rsidR="00A224C5" w:rsidRPr="00DD4ACD" w:rsidRDefault="00A224C5">
            <w:pPr>
              <w:rPr>
                <w:rFonts w:ascii="Verdana" w:hAnsi="Verdana"/>
                <w:szCs w:val="22"/>
              </w:rPr>
            </w:pPr>
          </w:p>
        </w:tc>
        <w:tc>
          <w:tcPr>
            <w:tcW w:w="1134" w:type="dxa"/>
          </w:tcPr>
          <w:p w:rsidR="00A224C5" w:rsidRPr="00DD4ACD" w:rsidRDefault="00A224C5">
            <w:pPr>
              <w:rPr>
                <w:rFonts w:ascii="Verdana" w:hAnsi="Verdana"/>
                <w:szCs w:val="22"/>
              </w:rPr>
            </w:pPr>
          </w:p>
        </w:tc>
        <w:tc>
          <w:tcPr>
            <w:tcW w:w="2835" w:type="dxa"/>
          </w:tcPr>
          <w:p w:rsidR="00A224C5" w:rsidRPr="00DD4ACD" w:rsidRDefault="00A224C5">
            <w:pPr>
              <w:rPr>
                <w:rFonts w:ascii="Verdana" w:hAnsi="Verdana"/>
                <w:szCs w:val="22"/>
              </w:rPr>
            </w:pPr>
          </w:p>
        </w:tc>
        <w:tc>
          <w:tcPr>
            <w:tcW w:w="2694" w:type="dxa"/>
          </w:tcPr>
          <w:p w:rsidR="00A224C5" w:rsidRPr="00DD4ACD" w:rsidRDefault="00A224C5">
            <w:pPr>
              <w:rPr>
                <w:rFonts w:ascii="Verdana" w:hAnsi="Verdana"/>
                <w:szCs w:val="22"/>
              </w:rPr>
            </w:pPr>
          </w:p>
        </w:tc>
        <w:tc>
          <w:tcPr>
            <w:tcW w:w="1402" w:type="dxa"/>
          </w:tcPr>
          <w:p w:rsidR="00A224C5" w:rsidRPr="00DD4ACD" w:rsidRDefault="00A224C5">
            <w:pPr>
              <w:rPr>
                <w:rFonts w:ascii="Verdana" w:hAnsi="Verdana"/>
                <w:szCs w:val="22"/>
              </w:rPr>
            </w:pPr>
          </w:p>
        </w:tc>
      </w:tr>
      <w:tr w:rsidR="00A224C5" w:rsidRPr="00DD4ACD" w:rsidTr="00DD4ACD">
        <w:tc>
          <w:tcPr>
            <w:tcW w:w="1101" w:type="dxa"/>
          </w:tcPr>
          <w:p w:rsidR="00A224C5" w:rsidRPr="00DD4ACD" w:rsidRDefault="00A224C5">
            <w:pPr>
              <w:rPr>
                <w:rFonts w:ascii="Verdana" w:hAnsi="Verdana"/>
                <w:szCs w:val="22"/>
              </w:rPr>
            </w:pPr>
          </w:p>
        </w:tc>
        <w:tc>
          <w:tcPr>
            <w:tcW w:w="2835" w:type="dxa"/>
          </w:tcPr>
          <w:p w:rsidR="00A224C5" w:rsidRPr="00DD4ACD" w:rsidRDefault="00A224C5">
            <w:pPr>
              <w:rPr>
                <w:rFonts w:ascii="Verdana" w:hAnsi="Verdana"/>
                <w:szCs w:val="22"/>
              </w:rPr>
            </w:pPr>
          </w:p>
        </w:tc>
        <w:tc>
          <w:tcPr>
            <w:tcW w:w="1378" w:type="dxa"/>
          </w:tcPr>
          <w:p w:rsidR="00A224C5" w:rsidRPr="00DD4ACD" w:rsidRDefault="00A224C5">
            <w:pPr>
              <w:rPr>
                <w:rFonts w:ascii="Verdana" w:hAnsi="Verdana"/>
                <w:szCs w:val="22"/>
              </w:rPr>
            </w:pPr>
          </w:p>
        </w:tc>
        <w:tc>
          <w:tcPr>
            <w:tcW w:w="1031" w:type="dxa"/>
          </w:tcPr>
          <w:p w:rsidR="00A224C5" w:rsidRPr="00DD4ACD" w:rsidRDefault="00A224C5">
            <w:pPr>
              <w:rPr>
                <w:rFonts w:ascii="Verdana" w:hAnsi="Verdana"/>
                <w:szCs w:val="22"/>
              </w:rPr>
            </w:pPr>
          </w:p>
        </w:tc>
        <w:tc>
          <w:tcPr>
            <w:tcW w:w="1134" w:type="dxa"/>
          </w:tcPr>
          <w:p w:rsidR="00A224C5" w:rsidRPr="00DD4ACD" w:rsidRDefault="00A224C5">
            <w:pPr>
              <w:rPr>
                <w:rFonts w:ascii="Verdana" w:hAnsi="Verdana"/>
                <w:szCs w:val="22"/>
              </w:rPr>
            </w:pPr>
          </w:p>
        </w:tc>
        <w:tc>
          <w:tcPr>
            <w:tcW w:w="2835" w:type="dxa"/>
          </w:tcPr>
          <w:p w:rsidR="00A224C5" w:rsidRPr="00DD4ACD" w:rsidRDefault="00A224C5">
            <w:pPr>
              <w:rPr>
                <w:rFonts w:ascii="Verdana" w:hAnsi="Verdana"/>
                <w:szCs w:val="22"/>
              </w:rPr>
            </w:pPr>
          </w:p>
        </w:tc>
        <w:tc>
          <w:tcPr>
            <w:tcW w:w="2694" w:type="dxa"/>
          </w:tcPr>
          <w:p w:rsidR="00A224C5" w:rsidRPr="00DD4ACD" w:rsidRDefault="00A224C5">
            <w:pPr>
              <w:rPr>
                <w:rFonts w:ascii="Verdana" w:hAnsi="Verdana"/>
                <w:szCs w:val="22"/>
              </w:rPr>
            </w:pPr>
          </w:p>
        </w:tc>
        <w:tc>
          <w:tcPr>
            <w:tcW w:w="1402" w:type="dxa"/>
          </w:tcPr>
          <w:p w:rsidR="00A224C5" w:rsidRPr="00DD4ACD" w:rsidRDefault="00A224C5">
            <w:pPr>
              <w:rPr>
                <w:rFonts w:ascii="Verdana" w:hAnsi="Verdana"/>
                <w:szCs w:val="22"/>
              </w:rPr>
            </w:pPr>
          </w:p>
        </w:tc>
      </w:tr>
      <w:tr w:rsidR="00A224C5" w:rsidRPr="00DD4ACD" w:rsidTr="00DD4ACD">
        <w:tc>
          <w:tcPr>
            <w:tcW w:w="1101" w:type="dxa"/>
          </w:tcPr>
          <w:p w:rsidR="00A224C5" w:rsidRPr="00DD4ACD" w:rsidRDefault="00A224C5">
            <w:pPr>
              <w:rPr>
                <w:rFonts w:ascii="Verdana" w:hAnsi="Verdana"/>
                <w:szCs w:val="22"/>
              </w:rPr>
            </w:pPr>
          </w:p>
        </w:tc>
        <w:tc>
          <w:tcPr>
            <w:tcW w:w="2835" w:type="dxa"/>
          </w:tcPr>
          <w:p w:rsidR="00A224C5" w:rsidRPr="00DD4ACD" w:rsidRDefault="00A224C5">
            <w:pPr>
              <w:rPr>
                <w:rFonts w:ascii="Verdana" w:hAnsi="Verdana"/>
                <w:szCs w:val="22"/>
              </w:rPr>
            </w:pPr>
          </w:p>
        </w:tc>
        <w:tc>
          <w:tcPr>
            <w:tcW w:w="1378" w:type="dxa"/>
          </w:tcPr>
          <w:p w:rsidR="00A224C5" w:rsidRPr="00DD4ACD" w:rsidRDefault="00A224C5">
            <w:pPr>
              <w:rPr>
                <w:rFonts w:ascii="Verdana" w:hAnsi="Verdana"/>
                <w:szCs w:val="22"/>
              </w:rPr>
            </w:pPr>
          </w:p>
        </w:tc>
        <w:tc>
          <w:tcPr>
            <w:tcW w:w="1031" w:type="dxa"/>
          </w:tcPr>
          <w:p w:rsidR="00A224C5" w:rsidRPr="00DD4ACD" w:rsidRDefault="00A224C5">
            <w:pPr>
              <w:rPr>
                <w:rFonts w:ascii="Verdana" w:hAnsi="Verdana"/>
                <w:szCs w:val="22"/>
              </w:rPr>
            </w:pPr>
          </w:p>
        </w:tc>
        <w:tc>
          <w:tcPr>
            <w:tcW w:w="1134" w:type="dxa"/>
          </w:tcPr>
          <w:p w:rsidR="00A224C5" w:rsidRPr="00DD4ACD" w:rsidRDefault="00A224C5">
            <w:pPr>
              <w:rPr>
                <w:rFonts w:ascii="Verdana" w:hAnsi="Verdana"/>
                <w:szCs w:val="22"/>
              </w:rPr>
            </w:pPr>
          </w:p>
        </w:tc>
        <w:tc>
          <w:tcPr>
            <w:tcW w:w="2835" w:type="dxa"/>
          </w:tcPr>
          <w:p w:rsidR="00A224C5" w:rsidRPr="00DD4ACD" w:rsidRDefault="00A224C5">
            <w:pPr>
              <w:rPr>
                <w:rFonts w:ascii="Verdana" w:hAnsi="Verdana"/>
                <w:szCs w:val="22"/>
              </w:rPr>
            </w:pPr>
          </w:p>
        </w:tc>
        <w:tc>
          <w:tcPr>
            <w:tcW w:w="2694" w:type="dxa"/>
          </w:tcPr>
          <w:p w:rsidR="00A224C5" w:rsidRPr="00DD4ACD" w:rsidRDefault="00A224C5">
            <w:pPr>
              <w:rPr>
                <w:rFonts w:ascii="Verdana" w:hAnsi="Verdana"/>
                <w:szCs w:val="22"/>
              </w:rPr>
            </w:pPr>
          </w:p>
        </w:tc>
        <w:tc>
          <w:tcPr>
            <w:tcW w:w="1402" w:type="dxa"/>
          </w:tcPr>
          <w:p w:rsidR="00A224C5" w:rsidRPr="00DD4ACD" w:rsidRDefault="00A224C5">
            <w:pPr>
              <w:rPr>
                <w:rFonts w:ascii="Verdana" w:hAnsi="Verdana"/>
                <w:szCs w:val="22"/>
              </w:rPr>
            </w:pPr>
          </w:p>
        </w:tc>
      </w:tr>
    </w:tbl>
    <w:p w:rsidR="00A224C5" w:rsidRPr="00DD4ACD" w:rsidRDefault="00A224C5" w:rsidP="00A224C5">
      <w:pPr>
        <w:jc w:val="right"/>
        <w:rPr>
          <w:rFonts w:ascii="Verdana" w:hAnsi="Verdana"/>
          <w:szCs w:val="22"/>
        </w:rPr>
      </w:pPr>
    </w:p>
    <w:p w:rsidR="00540BDF" w:rsidRPr="00DD4ACD" w:rsidRDefault="00A224C5" w:rsidP="00A224C5">
      <w:pPr>
        <w:jc w:val="right"/>
        <w:rPr>
          <w:rFonts w:ascii="Verdana" w:hAnsi="Verdana"/>
          <w:szCs w:val="22"/>
        </w:rPr>
      </w:pPr>
      <w:r w:rsidRPr="00DD4ACD">
        <w:rPr>
          <w:rFonts w:ascii="Verdana" w:hAnsi="Verdana"/>
          <w:szCs w:val="22"/>
        </w:rPr>
        <w:t>[Reviewed and approved by Silver Team at ….. on …….]</w:t>
      </w:r>
    </w:p>
    <w:sectPr w:rsidR="00540BDF" w:rsidRPr="00DD4ACD" w:rsidSect="00B6566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Sabon">
    <w:panose1 w:val="000004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DEA"/>
    <w:rsid w:val="00010354"/>
    <w:rsid w:val="00032609"/>
    <w:rsid w:val="003A150C"/>
    <w:rsid w:val="003A2266"/>
    <w:rsid w:val="004C5DEA"/>
    <w:rsid w:val="00540BDF"/>
    <w:rsid w:val="00546D91"/>
    <w:rsid w:val="00600536"/>
    <w:rsid w:val="00647C1F"/>
    <w:rsid w:val="008866D7"/>
    <w:rsid w:val="00A224C5"/>
    <w:rsid w:val="00B6566A"/>
    <w:rsid w:val="00B90318"/>
    <w:rsid w:val="00B91F94"/>
    <w:rsid w:val="00DD4A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DEA"/>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4C5DEA"/>
    <w:pPr>
      <w:keepNext/>
      <w:outlineLvl w:val="0"/>
    </w:pPr>
    <w:rPr>
      <w:b/>
    </w:rPr>
  </w:style>
  <w:style w:type="paragraph" w:styleId="Heading4">
    <w:name w:val="heading 4"/>
    <w:basedOn w:val="Normal"/>
    <w:next w:val="Normal"/>
    <w:link w:val="Heading4Char"/>
    <w:qFormat/>
    <w:rsid w:val="004C5DEA"/>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5DEA"/>
    <w:rPr>
      <w:rFonts w:ascii="Times New Roman" w:eastAsia="Times New Roman" w:hAnsi="Times New Roman" w:cs="Times New Roman"/>
      <w:b/>
      <w:szCs w:val="20"/>
    </w:rPr>
  </w:style>
  <w:style w:type="character" w:customStyle="1" w:styleId="Heading4Char">
    <w:name w:val="Heading 4 Char"/>
    <w:basedOn w:val="DefaultParagraphFont"/>
    <w:link w:val="Heading4"/>
    <w:rsid w:val="004C5DEA"/>
    <w:rPr>
      <w:rFonts w:ascii="Times New Roman" w:eastAsia="Times New Roman" w:hAnsi="Times New Roman" w:cs="Times New Roman"/>
      <w:b/>
      <w:szCs w:val="20"/>
    </w:rPr>
  </w:style>
  <w:style w:type="paragraph" w:styleId="Footer">
    <w:name w:val="footer"/>
    <w:basedOn w:val="Normal"/>
    <w:link w:val="FooterChar"/>
    <w:uiPriority w:val="99"/>
    <w:rsid w:val="004C5DEA"/>
    <w:pPr>
      <w:tabs>
        <w:tab w:val="center" w:pos="4153"/>
        <w:tab w:val="right" w:pos="8306"/>
      </w:tabs>
    </w:pPr>
  </w:style>
  <w:style w:type="character" w:customStyle="1" w:styleId="FooterChar">
    <w:name w:val="Footer Char"/>
    <w:basedOn w:val="DefaultParagraphFont"/>
    <w:link w:val="Footer"/>
    <w:uiPriority w:val="99"/>
    <w:rsid w:val="004C5DEA"/>
    <w:rPr>
      <w:rFonts w:ascii="Times New Roman" w:eastAsia="Times New Roman" w:hAnsi="Times New Roman" w:cs="Times New Roman"/>
      <w:szCs w:val="20"/>
    </w:rPr>
  </w:style>
  <w:style w:type="paragraph" w:styleId="BodyText2">
    <w:name w:val="Body Text 2"/>
    <w:basedOn w:val="Normal"/>
    <w:link w:val="BodyText2Char"/>
    <w:rsid w:val="004C5DEA"/>
    <w:rPr>
      <w:rFonts w:ascii="Sabon" w:hAnsi="Sabon"/>
      <w:color w:val="000000"/>
      <w:sz w:val="20"/>
    </w:rPr>
  </w:style>
  <w:style w:type="character" w:customStyle="1" w:styleId="BodyText2Char">
    <w:name w:val="Body Text 2 Char"/>
    <w:basedOn w:val="DefaultParagraphFont"/>
    <w:link w:val="BodyText2"/>
    <w:rsid w:val="004C5DEA"/>
    <w:rPr>
      <w:rFonts w:ascii="Sabon" w:eastAsia="Times New Roman" w:hAnsi="Sabon" w:cs="Times New Roman"/>
      <w:color w:val="000000"/>
      <w:sz w:val="20"/>
      <w:szCs w:val="20"/>
    </w:rPr>
  </w:style>
  <w:style w:type="table" w:styleId="TableGrid">
    <w:name w:val="Table Grid"/>
    <w:basedOn w:val="TableNormal"/>
    <w:uiPriority w:val="59"/>
    <w:rsid w:val="00A22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DEA"/>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4C5DEA"/>
    <w:pPr>
      <w:keepNext/>
      <w:outlineLvl w:val="0"/>
    </w:pPr>
    <w:rPr>
      <w:b/>
    </w:rPr>
  </w:style>
  <w:style w:type="paragraph" w:styleId="Heading4">
    <w:name w:val="heading 4"/>
    <w:basedOn w:val="Normal"/>
    <w:next w:val="Normal"/>
    <w:link w:val="Heading4Char"/>
    <w:qFormat/>
    <w:rsid w:val="004C5DEA"/>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5DEA"/>
    <w:rPr>
      <w:rFonts w:ascii="Times New Roman" w:eastAsia="Times New Roman" w:hAnsi="Times New Roman" w:cs="Times New Roman"/>
      <w:b/>
      <w:szCs w:val="20"/>
    </w:rPr>
  </w:style>
  <w:style w:type="character" w:customStyle="1" w:styleId="Heading4Char">
    <w:name w:val="Heading 4 Char"/>
    <w:basedOn w:val="DefaultParagraphFont"/>
    <w:link w:val="Heading4"/>
    <w:rsid w:val="004C5DEA"/>
    <w:rPr>
      <w:rFonts w:ascii="Times New Roman" w:eastAsia="Times New Roman" w:hAnsi="Times New Roman" w:cs="Times New Roman"/>
      <w:b/>
      <w:szCs w:val="20"/>
    </w:rPr>
  </w:style>
  <w:style w:type="paragraph" w:styleId="Footer">
    <w:name w:val="footer"/>
    <w:basedOn w:val="Normal"/>
    <w:link w:val="FooterChar"/>
    <w:uiPriority w:val="99"/>
    <w:rsid w:val="004C5DEA"/>
    <w:pPr>
      <w:tabs>
        <w:tab w:val="center" w:pos="4153"/>
        <w:tab w:val="right" w:pos="8306"/>
      </w:tabs>
    </w:pPr>
  </w:style>
  <w:style w:type="character" w:customStyle="1" w:styleId="FooterChar">
    <w:name w:val="Footer Char"/>
    <w:basedOn w:val="DefaultParagraphFont"/>
    <w:link w:val="Footer"/>
    <w:uiPriority w:val="99"/>
    <w:rsid w:val="004C5DEA"/>
    <w:rPr>
      <w:rFonts w:ascii="Times New Roman" w:eastAsia="Times New Roman" w:hAnsi="Times New Roman" w:cs="Times New Roman"/>
      <w:szCs w:val="20"/>
    </w:rPr>
  </w:style>
  <w:style w:type="paragraph" w:styleId="BodyText2">
    <w:name w:val="Body Text 2"/>
    <w:basedOn w:val="Normal"/>
    <w:link w:val="BodyText2Char"/>
    <w:rsid w:val="004C5DEA"/>
    <w:rPr>
      <w:rFonts w:ascii="Sabon" w:hAnsi="Sabon"/>
      <w:color w:val="000000"/>
      <w:sz w:val="20"/>
    </w:rPr>
  </w:style>
  <w:style w:type="character" w:customStyle="1" w:styleId="BodyText2Char">
    <w:name w:val="Body Text 2 Char"/>
    <w:basedOn w:val="DefaultParagraphFont"/>
    <w:link w:val="BodyText2"/>
    <w:rsid w:val="004C5DEA"/>
    <w:rPr>
      <w:rFonts w:ascii="Sabon" w:eastAsia="Times New Roman" w:hAnsi="Sabon" w:cs="Times New Roman"/>
      <w:color w:val="000000"/>
      <w:sz w:val="20"/>
      <w:szCs w:val="20"/>
    </w:rPr>
  </w:style>
  <w:style w:type="table" w:styleId="TableGrid">
    <w:name w:val="Table Grid"/>
    <w:basedOn w:val="TableNormal"/>
    <w:uiPriority w:val="59"/>
    <w:rsid w:val="00A22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418C9-54DD-4D83-A52A-FF388CCF8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F5330C4F</Template>
  <TotalTime>1</TotalTime>
  <Pages>2</Pages>
  <Words>271</Words>
  <Characters>1483</Characters>
  <Application>Microsoft Office Word</Application>
  <DocSecurity>0</DocSecurity>
  <Lines>39</Lines>
  <Paragraphs>30</Paragraphs>
  <ScaleCrop>false</ScaleCrop>
  <HeadingPairs>
    <vt:vector size="2" baseType="variant">
      <vt:variant>
        <vt:lpstr>Title</vt:lpstr>
      </vt:variant>
      <vt:variant>
        <vt:i4>1</vt:i4>
      </vt:variant>
    </vt:vector>
  </HeadingPairs>
  <TitlesOfParts>
    <vt:vector size="1" baseType="lpstr">
      <vt:lpstr/>
    </vt:vector>
  </TitlesOfParts>
  <Company>MISD, University of Cambridge</Company>
  <LinksUpToDate>false</LinksUpToDate>
  <CharactersWithSpaces>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Dynamic risk assessment</dc:title>
  <dc:creator>University of Cambridge</dc:creator>
  <dcterms:created xsi:type="dcterms:W3CDTF">2016-05-09T10:17:00Z</dcterms:created>
  <dcterms:modified xsi:type="dcterms:W3CDTF">2016-05-09T10:26:00Z</dcterms:modified>
</cp:coreProperties>
</file>